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AC57" w14:textId="77777777" w:rsidR="00561864" w:rsidRDefault="00561864" w:rsidP="00C72070">
      <w:pPr>
        <w:rPr>
          <w:b/>
          <w:bCs/>
          <w:color w:val="0070C0"/>
          <w:sz w:val="28"/>
          <w:szCs w:val="28"/>
        </w:rPr>
      </w:pPr>
    </w:p>
    <w:p w14:paraId="47AA73FA" w14:textId="77777777" w:rsidR="00561864" w:rsidRPr="00561864" w:rsidRDefault="00561864" w:rsidP="00C72070">
      <w:pPr>
        <w:rPr>
          <w:b/>
          <w:bCs/>
          <w:color w:val="0070C0"/>
          <w:sz w:val="28"/>
          <w:szCs w:val="28"/>
        </w:rPr>
      </w:pPr>
      <w:r w:rsidRPr="00561864">
        <w:rPr>
          <w:b/>
          <w:bCs/>
          <w:color w:val="0070C0"/>
          <w:sz w:val="28"/>
          <w:szCs w:val="28"/>
        </w:rPr>
        <w:t>Nokia: connecting people, disconnecting workers</w:t>
      </w:r>
    </w:p>
    <w:p w14:paraId="713006A6" w14:textId="7FED145B" w:rsidR="00561864" w:rsidRPr="00561864" w:rsidRDefault="00561864" w:rsidP="00C72070">
      <w:pPr>
        <w:rPr>
          <w:b/>
          <w:bCs/>
          <w:i/>
          <w:iCs/>
        </w:rPr>
      </w:pPr>
      <w:proofErr w:type="spellStart"/>
      <w:r w:rsidRPr="00561864">
        <w:rPr>
          <w:b/>
          <w:bCs/>
          <w:i/>
          <w:iCs/>
        </w:rPr>
        <w:t>IndustriAll</w:t>
      </w:r>
      <w:proofErr w:type="spellEnd"/>
      <w:r w:rsidRPr="00561864">
        <w:rPr>
          <w:b/>
          <w:bCs/>
          <w:i/>
          <w:iCs/>
        </w:rPr>
        <w:t xml:space="preserve"> European Trade Union condemns Nokia’s disastrous </w:t>
      </w:r>
      <w:r w:rsidR="00AC627A">
        <w:rPr>
          <w:b/>
          <w:bCs/>
          <w:i/>
          <w:iCs/>
        </w:rPr>
        <w:t>cost-cutting</w:t>
      </w:r>
      <w:r w:rsidR="00AC627A" w:rsidRPr="00561864">
        <w:rPr>
          <w:b/>
          <w:bCs/>
          <w:i/>
          <w:iCs/>
        </w:rPr>
        <w:t xml:space="preserve"> </w:t>
      </w:r>
      <w:r w:rsidRPr="00561864">
        <w:rPr>
          <w:b/>
          <w:bCs/>
          <w:i/>
          <w:iCs/>
        </w:rPr>
        <w:t>strategy and disregard for workers’ rights to be informed and consulted</w:t>
      </w:r>
    </w:p>
    <w:p w14:paraId="5A7BFD6C" w14:textId="77777777" w:rsidR="00C72070" w:rsidRDefault="00561864" w:rsidP="00C72070">
      <w:r>
        <w:t>8 July</w:t>
      </w:r>
      <w:r w:rsidR="00C72070">
        <w:t xml:space="preserve"> 2020</w:t>
      </w:r>
    </w:p>
    <w:p w14:paraId="61B60075" w14:textId="77777777" w:rsidR="00561864" w:rsidRDefault="00561864" w:rsidP="00561864">
      <w:pPr>
        <w:spacing w:after="160" w:line="259" w:lineRule="auto"/>
        <w:rPr>
          <w:lang w:val="en-GB"/>
        </w:rPr>
      </w:pPr>
      <w:r>
        <w:rPr>
          <w:lang w:val="en-GB"/>
        </w:rPr>
        <w:t>Nokia workers and their t</w:t>
      </w:r>
      <w:r w:rsidRPr="00561864">
        <w:rPr>
          <w:lang w:val="en-GB"/>
        </w:rPr>
        <w:t>rade unions in France</w:t>
      </w:r>
      <w:r>
        <w:rPr>
          <w:lang w:val="en-GB"/>
        </w:rPr>
        <w:t>,</w:t>
      </w:r>
      <w:r w:rsidRPr="00561864">
        <w:rPr>
          <w:lang w:val="en-GB"/>
        </w:rPr>
        <w:t xml:space="preserve"> </w:t>
      </w:r>
      <w:r>
        <w:rPr>
          <w:lang w:val="en-GB"/>
        </w:rPr>
        <w:t xml:space="preserve">have </w:t>
      </w:r>
      <w:r w:rsidRPr="00561864">
        <w:rPr>
          <w:lang w:val="en-GB"/>
        </w:rPr>
        <w:t xml:space="preserve">today staged a </w:t>
      </w:r>
      <w:r w:rsidRPr="00561864">
        <w:rPr>
          <w:b/>
          <w:bCs/>
          <w:lang w:val="en-GB"/>
        </w:rPr>
        <w:t>massive mobilisation</w:t>
      </w:r>
      <w:r w:rsidRPr="00561864">
        <w:rPr>
          <w:lang w:val="en-GB"/>
        </w:rPr>
        <w:t xml:space="preserve"> to protest the company’s latest plans, that involve suppressing 1,233 jobs in France. It is the fourth restructuring plan since Nokia acquired Alcatel-Lucent in early 2016.</w:t>
      </w:r>
    </w:p>
    <w:p w14:paraId="1E3C7BBF" w14:textId="77777777" w:rsidR="00561864" w:rsidRDefault="00561864" w:rsidP="00561864">
      <w:pPr>
        <w:spacing w:after="160" w:line="259" w:lineRule="auto"/>
        <w:rPr>
          <w:lang w:val="en-GB"/>
        </w:rPr>
      </w:pPr>
      <w:r w:rsidRPr="00561864">
        <w:rPr>
          <w:lang w:val="en-GB"/>
        </w:rPr>
        <w:t>Nokia workers</w:t>
      </w:r>
      <w:r>
        <w:rPr>
          <w:lang w:val="en-GB"/>
        </w:rPr>
        <w:t xml:space="preserve"> across Europe</w:t>
      </w:r>
      <w:r w:rsidRPr="00561864">
        <w:rPr>
          <w:lang w:val="en-GB"/>
        </w:rPr>
        <w:t xml:space="preserve"> and their unions, affiliated to </w:t>
      </w:r>
      <w:proofErr w:type="spellStart"/>
      <w:r w:rsidRPr="00561864">
        <w:rPr>
          <w:lang w:val="en-GB"/>
        </w:rPr>
        <w:t>industriAll</w:t>
      </w:r>
      <w:proofErr w:type="spellEnd"/>
      <w:r w:rsidRPr="00561864">
        <w:rPr>
          <w:lang w:val="en-GB"/>
        </w:rPr>
        <w:t xml:space="preserve"> Europe, are angry and frustrated about </w:t>
      </w:r>
      <w:r>
        <w:rPr>
          <w:lang w:val="en-GB"/>
        </w:rPr>
        <w:t>the</w:t>
      </w:r>
      <w:r w:rsidRPr="00561864">
        <w:rPr>
          <w:lang w:val="en-GB"/>
        </w:rPr>
        <w:t xml:space="preserve"> permanent process of restructuring and downsizing the company has been engaged in for years.</w:t>
      </w:r>
      <w:r w:rsidR="00C50DA6">
        <w:rPr>
          <w:lang w:val="en-GB"/>
        </w:rPr>
        <w:t xml:space="preserve"> A process that has already negatively impacted </w:t>
      </w:r>
      <w:r w:rsidR="00C50DA6" w:rsidRPr="00C50DA6">
        <w:rPr>
          <w:lang w:val="en-GB"/>
        </w:rPr>
        <w:t>thousands of Nokia workers and their families</w:t>
      </w:r>
      <w:r w:rsidR="00C50DA6">
        <w:rPr>
          <w:lang w:val="en-GB"/>
        </w:rPr>
        <w:t>.</w:t>
      </w:r>
      <w:r w:rsidR="00C50DA6" w:rsidRPr="00C50DA6">
        <w:rPr>
          <w:lang w:val="en-GB"/>
        </w:rPr>
        <w:t xml:space="preserve"> </w:t>
      </w:r>
      <w:r>
        <w:rPr>
          <w:lang w:val="en-GB"/>
        </w:rPr>
        <w:t>This frustration has found its expression in France today.</w:t>
      </w:r>
    </w:p>
    <w:p w14:paraId="11640FCD" w14:textId="5C8EC08A" w:rsidR="00561864" w:rsidRPr="00561864" w:rsidRDefault="00561864" w:rsidP="00561864">
      <w:pPr>
        <w:spacing w:after="160" w:line="259" w:lineRule="auto"/>
        <w:rPr>
          <w:lang w:val="en-GB"/>
        </w:rPr>
      </w:pPr>
      <w:r w:rsidRPr="00561864">
        <w:rPr>
          <w:lang w:val="en-GB"/>
        </w:rPr>
        <w:t xml:space="preserve">In its </w:t>
      </w:r>
      <w:hyperlink r:id="rId7" w:history="1">
        <w:r w:rsidRPr="00EC1D68">
          <w:rPr>
            <w:rStyle w:val="Hyperlink"/>
            <w:lang w:val="en-GB"/>
          </w:rPr>
          <w:t>declaration</w:t>
        </w:r>
      </w:hyperlink>
      <w:r w:rsidRPr="00561864">
        <w:rPr>
          <w:lang w:val="en-GB"/>
        </w:rPr>
        <w:t xml:space="preserve">, issued today, </w:t>
      </w:r>
      <w:proofErr w:type="spellStart"/>
      <w:r w:rsidRPr="00561864">
        <w:rPr>
          <w:lang w:val="en-GB"/>
        </w:rPr>
        <w:t>industriAll</w:t>
      </w:r>
      <w:proofErr w:type="spellEnd"/>
      <w:r w:rsidRPr="00561864">
        <w:rPr>
          <w:lang w:val="en-GB"/>
        </w:rPr>
        <w:t xml:space="preserve"> Europe vehemently opposes Nokia’s shareholder-oriented strategy</w:t>
      </w:r>
      <w:r>
        <w:rPr>
          <w:lang w:val="en-GB"/>
        </w:rPr>
        <w:t>.</w:t>
      </w:r>
    </w:p>
    <w:p w14:paraId="46BEF4E7" w14:textId="77777777" w:rsidR="00561864" w:rsidRPr="00561864" w:rsidRDefault="00561864" w:rsidP="00561864">
      <w:pPr>
        <w:spacing w:after="160" w:line="259" w:lineRule="auto"/>
        <w:rPr>
          <w:lang w:val="en-GB"/>
        </w:rPr>
      </w:pPr>
      <w:proofErr w:type="spellStart"/>
      <w:r w:rsidRPr="00561864">
        <w:rPr>
          <w:lang w:val="en-GB"/>
        </w:rPr>
        <w:t>IndustriAll</w:t>
      </w:r>
      <w:proofErr w:type="spellEnd"/>
      <w:r w:rsidRPr="00561864">
        <w:rPr>
          <w:lang w:val="en-GB"/>
        </w:rPr>
        <w:t xml:space="preserve"> Europe urges Nokia management to: </w:t>
      </w:r>
    </w:p>
    <w:p w14:paraId="26C61C0F" w14:textId="77777777" w:rsidR="00561864" w:rsidRPr="00561864" w:rsidRDefault="00561864" w:rsidP="00561864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561864">
        <w:rPr>
          <w:lang w:val="en-GB"/>
        </w:rPr>
        <w:t>Immediately stop all restructuring projects</w:t>
      </w:r>
    </w:p>
    <w:p w14:paraId="192F32A2" w14:textId="77777777" w:rsidR="00561864" w:rsidRPr="00561864" w:rsidRDefault="00561864" w:rsidP="00561864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561864">
        <w:rPr>
          <w:lang w:val="en-GB"/>
        </w:rPr>
        <w:t>Deliver a strategic industrial plan that will secure the long-term development of Nokia and enable its contribution to a digital Europe</w:t>
      </w:r>
    </w:p>
    <w:p w14:paraId="42B639C2" w14:textId="77777777" w:rsidR="00561864" w:rsidRPr="00561864" w:rsidRDefault="00561864" w:rsidP="00561864">
      <w:pPr>
        <w:numPr>
          <w:ilvl w:val="0"/>
          <w:numId w:val="3"/>
        </w:numPr>
        <w:spacing w:after="160" w:line="259" w:lineRule="auto"/>
        <w:rPr>
          <w:lang w:val="en-GB"/>
        </w:rPr>
      </w:pPr>
      <w:r w:rsidRPr="00561864">
        <w:rPr>
          <w:lang w:val="en-GB"/>
        </w:rPr>
        <w:t>Comply with its European and national legal obligations to inform and consult worker and trade union representatives, before taking any final decision</w:t>
      </w:r>
    </w:p>
    <w:p w14:paraId="63D29733" w14:textId="77777777" w:rsidR="00561864" w:rsidRDefault="00561864" w:rsidP="00561864">
      <w:pPr>
        <w:spacing w:after="160" w:line="259" w:lineRule="auto"/>
        <w:rPr>
          <w:lang w:val="en-GB"/>
        </w:rPr>
      </w:pPr>
      <w:r w:rsidRPr="00561864">
        <w:rPr>
          <w:lang w:val="en-GB"/>
        </w:rPr>
        <w:t xml:space="preserve">Over the last couple of years, Nokia has cut thousands of jobs across Europe, downsized key R&amp;D capacities, reduced its European footprint and transferred activities to so-called ‘low-cost countries’, compromising on quality in the process. </w:t>
      </w:r>
    </w:p>
    <w:p w14:paraId="20FF638F" w14:textId="1C3B2A94" w:rsidR="00561864" w:rsidRDefault="00FD3D8F" w:rsidP="00561864">
      <w:pPr>
        <w:spacing w:after="160" w:line="259" w:lineRule="auto"/>
        <w:rPr>
          <w:lang w:val="en-GB"/>
        </w:rPr>
      </w:pPr>
      <w:r>
        <w:rPr>
          <w:b/>
          <w:bCs/>
          <w:lang w:val="en-GB"/>
        </w:rPr>
        <w:t>Isabelle Barthès</w:t>
      </w:r>
      <w:r w:rsidR="00561864">
        <w:rPr>
          <w:lang w:val="en-GB"/>
        </w:rPr>
        <w:t xml:space="preserve">, </w:t>
      </w:r>
      <w:proofErr w:type="spellStart"/>
      <w:r w:rsidR="00561864">
        <w:rPr>
          <w:lang w:val="en-GB"/>
        </w:rPr>
        <w:t>industriAll</w:t>
      </w:r>
      <w:proofErr w:type="spellEnd"/>
      <w:r w:rsidR="00561864">
        <w:rPr>
          <w:lang w:val="en-GB"/>
        </w:rPr>
        <w:t xml:space="preserve"> Europe’s </w:t>
      </w:r>
      <w:r>
        <w:rPr>
          <w:lang w:val="en-GB"/>
        </w:rPr>
        <w:t xml:space="preserve">Deputy </w:t>
      </w:r>
      <w:r w:rsidR="00561864">
        <w:rPr>
          <w:lang w:val="en-GB"/>
        </w:rPr>
        <w:t>General Secretary:</w:t>
      </w:r>
    </w:p>
    <w:p w14:paraId="009B2B3C" w14:textId="77777777" w:rsidR="00561864" w:rsidRPr="00C50DA6" w:rsidRDefault="00561864" w:rsidP="00561864">
      <w:pPr>
        <w:spacing w:after="160" w:line="259" w:lineRule="auto"/>
        <w:rPr>
          <w:i/>
          <w:iCs/>
          <w:lang w:val="en-GB"/>
        </w:rPr>
      </w:pPr>
      <w:r w:rsidRPr="00C50DA6">
        <w:rPr>
          <w:i/>
          <w:iCs/>
          <w:lang w:val="en-GB"/>
        </w:rPr>
        <w:t xml:space="preserve">“At a time when the ICT sector is called on to support Europe’s digital </w:t>
      </w:r>
      <w:r w:rsidR="00FF6418" w:rsidRPr="00C50DA6">
        <w:rPr>
          <w:i/>
          <w:iCs/>
          <w:lang w:val="en-GB"/>
        </w:rPr>
        <w:t>transformation, Nokia</w:t>
      </w:r>
      <w:r w:rsidRPr="00C50DA6">
        <w:rPr>
          <w:i/>
          <w:iCs/>
          <w:lang w:val="en-GB"/>
        </w:rPr>
        <w:t xml:space="preserve"> deprives itself of essential technological expertise and know-how</w:t>
      </w:r>
      <w:r w:rsidR="00FF6418" w:rsidRPr="00C50DA6">
        <w:rPr>
          <w:i/>
          <w:iCs/>
          <w:lang w:val="en-GB"/>
        </w:rPr>
        <w:t xml:space="preserve">. This will severely hamper the company’s ability </w:t>
      </w:r>
      <w:r w:rsidRPr="00C50DA6">
        <w:rPr>
          <w:i/>
          <w:iCs/>
          <w:lang w:val="en-GB"/>
        </w:rPr>
        <w:t>to seize the opportunities offered by high growth markets such as 5G, cybersecurity or cloud computing technology. Workers and their unions are right to question the rationale behind such plans.”</w:t>
      </w:r>
    </w:p>
    <w:p w14:paraId="5BD65ECF" w14:textId="77777777" w:rsidR="00FF6418" w:rsidRPr="00C50DA6" w:rsidRDefault="00561864" w:rsidP="00561864">
      <w:pPr>
        <w:spacing w:after="160" w:line="259" w:lineRule="auto"/>
        <w:rPr>
          <w:i/>
          <w:iCs/>
        </w:rPr>
      </w:pPr>
      <w:r w:rsidRPr="00C50DA6">
        <w:rPr>
          <w:i/>
          <w:iCs/>
          <w:lang w:val="en-GB"/>
        </w:rPr>
        <w:t>“W</w:t>
      </w:r>
      <w:r w:rsidR="00FF6418" w:rsidRPr="00C50DA6">
        <w:rPr>
          <w:i/>
          <w:iCs/>
          <w:lang w:val="en-GB"/>
        </w:rPr>
        <w:t>e</w:t>
      </w:r>
      <w:r w:rsidRPr="00C50DA6">
        <w:rPr>
          <w:i/>
          <w:iCs/>
          <w:lang w:val="en-GB"/>
        </w:rPr>
        <w:t xml:space="preserve"> are also highly critical of Nokia persistently breaching its obligation to inform and consult its European works council.</w:t>
      </w:r>
      <w:r w:rsidR="00FF6418" w:rsidRPr="00C50DA6">
        <w:rPr>
          <w:i/>
          <w:iCs/>
        </w:rPr>
        <w:t xml:space="preserve"> Worker involvement is crucial to put Nokia’s industrial strategy on a sound footing and to ensure a socially responsible management of any planned changes.”</w:t>
      </w:r>
    </w:p>
    <w:p w14:paraId="4A000603" w14:textId="6B7D5485" w:rsidR="005327A7" w:rsidRDefault="00FF6418" w:rsidP="00C50DA6">
      <w:pPr>
        <w:spacing w:after="160" w:line="259" w:lineRule="auto"/>
      </w:pPr>
      <w:r w:rsidRPr="00FF6418">
        <w:t xml:space="preserve">European trade unions will pursue their coordination at national and European level in the coming weeks under the auspices of </w:t>
      </w:r>
      <w:proofErr w:type="spellStart"/>
      <w:r w:rsidRPr="00FF6418">
        <w:t>industriAll</w:t>
      </w:r>
      <w:proofErr w:type="spellEnd"/>
      <w:r w:rsidRPr="00FF6418">
        <w:t xml:space="preserve"> Europe and consider further trade union actions.</w:t>
      </w:r>
    </w:p>
    <w:p w14:paraId="7DF38C16" w14:textId="4EBCEE8A" w:rsidR="005327A7" w:rsidRPr="00C72070" w:rsidRDefault="00EC1D68" w:rsidP="00EC1D68">
      <w:pPr>
        <w:spacing w:after="160" w:line="259" w:lineRule="auto"/>
        <w:jc w:val="center"/>
        <w:rPr>
          <w:lang w:val="en-GB"/>
        </w:rPr>
      </w:pPr>
      <w:r>
        <w:t>ENDS</w:t>
      </w:r>
    </w:p>
    <w:sectPr w:rsidR="005327A7" w:rsidRPr="00C72070" w:rsidSect="008B4E5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E5AD" w14:textId="77777777" w:rsidR="00B7663A" w:rsidRDefault="00B7663A">
      <w:pPr>
        <w:spacing w:after="0"/>
      </w:pPr>
      <w:r>
        <w:separator/>
      </w:r>
    </w:p>
  </w:endnote>
  <w:endnote w:type="continuationSeparator" w:id="0">
    <w:p w14:paraId="5F89D0BB" w14:textId="77777777" w:rsidR="00B7663A" w:rsidRDefault="00B76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E04D" w14:textId="77777777" w:rsidR="00F65466" w:rsidRPr="00770F93" w:rsidRDefault="00F65466" w:rsidP="00F65466">
    <w:pPr>
      <w:spacing w:after="0"/>
      <w:jc w:val="center"/>
      <w:rPr>
        <w:rFonts w:ascii="Verdana" w:hAnsi="Verdana"/>
        <w:b/>
        <w:color w:val="365F91"/>
        <w:sz w:val="14"/>
        <w:szCs w:val="14"/>
      </w:rPr>
    </w:pPr>
    <w:r w:rsidRPr="00770F93">
      <w:rPr>
        <w:rFonts w:ascii="Verdana" w:hAnsi="Verdana"/>
        <w:color w:val="365F91"/>
        <w:sz w:val="14"/>
        <w:szCs w:val="14"/>
      </w:rPr>
      <w:t>International Trade Union House (ITUH)</w:t>
    </w:r>
    <w:r w:rsidRPr="00770F93">
      <w:rPr>
        <w:rFonts w:ascii="Verdana" w:hAnsi="Verdana"/>
        <w:b/>
        <w:color w:val="365F91"/>
        <w:sz w:val="14"/>
        <w:szCs w:val="14"/>
      </w:rPr>
      <w:t xml:space="preserve"> - </w:t>
    </w:r>
    <w:r w:rsidRPr="00770F93">
      <w:rPr>
        <w:rFonts w:ascii="Verdana" w:hAnsi="Verdana"/>
        <w:color w:val="365F91"/>
        <w:sz w:val="14"/>
        <w:szCs w:val="14"/>
      </w:rPr>
      <w:t>Boulevard du Roi Albert II 5 (</w:t>
    </w:r>
    <w:proofErr w:type="spellStart"/>
    <w:r w:rsidRPr="00770F93">
      <w:rPr>
        <w:rFonts w:ascii="Verdana" w:hAnsi="Verdana"/>
        <w:color w:val="365F91"/>
        <w:sz w:val="14"/>
        <w:szCs w:val="14"/>
      </w:rPr>
      <w:t>bte</w:t>
    </w:r>
    <w:proofErr w:type="spellEnd"/>
    <w:r w:rsidRPr="00770F93">
      <w:rPr>
        <w:rFonts w:ascii="Verdana" w:hAnsi="Verdana"/>
        <w:color w:val="365F91"/>
        <w:sz w:val="14"/>
        <w:szCs w:val="14"/>
      </w:rPr>
      <w:t xml:space="preserve"> 10)</w:t>
    </w:r>
    <w:r w:rsidRPr="00770F93">
      <w:rPr>
        <w:rFonts w:ascii="Verdana" w:hAnsi="Verdana"/>
        <w:b/>
        <w:color w:val="365F91"/>
        <w:sz w:val="14"/>
        <w:szCs w:val="14"/>
      </w:rPr>
      <w:t xml:space="preserve"> - </w:t>
    </w:r>
    <w:r w:rsidRPr="00770F93">
      <w:rPr>
        <w:rFonts w:ascii="Verdana" w:hAnsi="Verdana"/>
        <w:color w:val="365F91"/>
        <w:sz w:val="14"/>
        <w:szCs w:val="14"/>
      </w:rPr>
      <w:t>B-1210 Brussels</w:t>
    </w:r>
  </w:p>
  <w:p w14:paraId="5F37AB75" w14:textId="77777777" w:rsidR="00F65466" w:rsidRPr="00770F93" w:rsidRDefault="00F65466" w:rsidP="00F65466">
    <w:pPr>
      <w:spacing w:after="120"/>
      <w:jc w:val="center"/>
      <w:rPr>
        <w:rFonts w:ascii="Verdana" w:hAnsi="Verdana"/>
        <w:i/>
        <w:color w:val="365F91"/>
        <w:sz w:val="14"/>
        <w:szCs w:val="14"/>
      </w:rPr>
    </w:pPr>
    <w:r w:rsidRPr="00770F93">
      <w:rPr>
        <w:rFonts w:ascii="Verdana" w:hAnsi="Verdana"/>
        <w:color w:val="365F91"/>
        <w:sz w:val="14"/>
        <w:szCs w:val="14"/>
      </w:rPr>
      <w:t>Tel: +32 (0)2/22</w:t>
    </w:r>
    <w:r w:rsidR="009B274C" w:rsidRPr="00770F93">
      <w:rPr>
        <w:rFonts w:ascii="Verdana" w:hAnsi="Verdana"/>
        <w:color w:val="365F91"/>
        <w:sz w:val="14"/>
        <w:szCs w:val="14"/>
      </w:rPr>
      <w:t>6 00 5</w:t>
    </w:r>
    <w:r w:rsidRPr="00770F93">
      <w:rPr>
        <w:rFonts w:ascii="Verdana" w:hAnsi="Verdana"/>
        <w:color w:val="365F91"/>
        <w:sz w:val="14"/>
        <w:szCs w:val="14"/>
      </w:rPr>
      <w:t xml:space="preserve">0    </w:t>
    </w:r>
    <w:hyperlink r:id="rId1" w:history="1">
      <w:r w:rsidRPr="00770F93">
        <w:rPr>
          <w:rStyle w:val="Hyperlink"/>
          <w:rFonts w:ascii="Verdana" w:hAnsi="Verdana"/>
          <w:color w:val="365F91"/>
          <w:sz w:val="14"/>
          <w:szCs w:val="14"/>
        </w:rPr>
        <w:t>info@industriall-europe.eu</w:t>
      </w:r>
    </w:hyperlink>
    <w:r w:rsidRPr="00770F93">
      <w:rPr>
        <w:color w:val="4F81BD"/>
        <w:sz w:val="14"/>
        <w:szCs w:val="14"/>
      </w:rPr>
      <w:t xml:space="preserve">    </w:t>
    </w:r>
    <w:hyperlink r:id="rId2" w:history="1">
      <w:r w:rsidRPr="00770F93">
        <w:rPr>
          <w:rStyle w:val="Hyperlink"/>
          <w:rFonts w:ascii="Verdana" w:hAnsi="Verdana"/>
          <w:i/>
          <w:color w:val="365F91"/>
          <w:sz w:val="14"/>
          <w:szCs w:val="14"/>
        </w:rPr>
        <w:t>www.industriall-europe.eu</w:t>
      </w:r>
    </w:hyperlink>
  </w:p>
  <w:p w14:paraId="75B99E43" w14:textId="77777777" w:rsidR="00F65466" w:rsidRPr="009B274C" w:rsidRDefault="00F65466" w:rsidP="009B274C">
    <w:pPr>
      <w:tabs>
        <w:tab w:val="center" w:pos="4680"/>
        <w:tab w:val="right" w:pos="9360"/>
      </w:tabs>
      <w:jc w:val="center"/>
    </w:pPr>
    <w:r w:rsidRPr="00770F93">
      <w:rPr>
        <w:rFonts w:ascii="Verdana" w:hAnsi="Verdana"/>
        <w:color w:val="365F91"/>
        <w:sz w:val="14"/>
        <w:szCs w:val="14"/>
      </w:rPr>
      <w:tab/>
    </w:r>
    <w:r w:rsidR="009B274C" w:rsidRPr="00770F93">
      <w:rPr>
        <w:rFonts w:ascii="Verdana" w:hAnsi="Verdana"/>
        <w:color w:val="365F91"/>
        <w:sz w:val="14"/>
        <w:szCs w:val="14"/>
      </w:rPr>
      <w:t>Press</w:t>
    </w:r>
    <w:r w:rsidR="00770F93" w:rsidRPr="00770F93">
      <w:rPr>
        <w:rFonts w:ascii="Verdana" w:hAnsi="Verdana"/>
        <w:color w:val="365F91"/>
        <w:sz w:val="14"/>
        <w:szCs w:val="14"/>
      </w:rPr>
      <w:t xml:space="preserve"> and Communication</w:t>
    </w:r>
    <w:r w:rsidR="009B274C" w:rsidRPr="00770F93">
      <w:rPr>
        <w:rFonts w:ascii="Verdana" w:hAnsi="Verdana"/>
        <w:color w:val="365F91"/>
        <w:sz w:val="14"/>
        <w:szCs w:val="14"/>
      </w:rPr>
      <w:t xml:space="preserve">: </w:t>
    </w:r>
    <w:r w:rsidR="00770F93" w:rsidRPr="00770F93">
      <w:rPr>
        <w:rFonts w:ascii="Verdana" w:hAnsi="Verdana"/>
        <w:color w:val="365F91"/>
        <w:sz w:val="14"/>
        <w:szCs w:val="14"/>
      </w:rPr>
      <w:t>Andrea Husen-Bradley</w:t>
    </w:r>
    <w:r w:rsidRPr="00770F93">
      <w:rPr>
        <w:rFonts w:ascii="Verdana" w:hAnsi="Verdana"/>
        <w:color w:val="365F91"/>
        <w:sz w:val="14"/>
        <w:szCs w:val="14"/>
      </w:rPr>
      <w:t xml:space="preserve"> </w:t>
    </w:r>
    <w:hyperlink r:id="rId3" w:history="1">
      <w:r w:rsidR="00770F93" w:rsidRPr="00D81228">
        <w:rPr>
          <w:rStyle w:val="Hyperlink"/>
          <w:rFonts w:ascii="Verdana" w:hAnsi="Verdana"/>
          <w:sz w:val="14"/>
          <w:szCs w:val="14"/>
        </w:rPr>
        <w:t>andrea.husen-bradley@industriall-europe.eu</w:t>
      </w:r>
    </w:hyperlink>
    <w:r w:rsidR="00770F93">
      <w:rPr>
        <w:rStyle w:val="Hyperlink"/>
        <w:rFonts w:ascii="Verdana" w:hAnsi="Verdana"/>
        <w:color w:val="365F91"/>
        <w:sz w:val="14"/>
        <w:szCs w:val="14"/>
        <w:u w:val="none"/>
      </w:rPr>
      <w:t xml:space="preserve"> </w:t>
    </w:r>
    <w:r w:rsidRPr="00770F93">
      <w:rPr>
        <w:rStyle w:val="Hyperlink"/>
        <w:rFonts w:ascii="Verdana" w:hAnsi="Verdana"/>
        <w:color w:val="365F91"/>
        <w:sz w:val="14"/>
        <w:szCs w:val="14"/>
        <w:u w:val="none"/>
      </w:rPr>
      <w:t xml:space="preserve">Tel: </w:t>
    </w:r>
    <w:r w:rsidR="009B274C" w:rsidRPr="00770F93">
      <w:rPr>
        <w:rFonts w:ascii="Verdana" w:hAnsi="Verdana"/>
        <w:color w:val="365F91"/>
        <w:sz w:val="14"/>
        <w:szCs w:val="14"/>
      </w:rPr>
      <w:t>+32 (0</w:t>
    </w:r>
    <w:r w:rsidR="00F12021" w:rsidRPr="00770F93">
      <w:rPr>
        <w:rFonts w:ascii="Verdana" w:hAnsi="Verdana"/>
        <w:color w:val="365F91"/>
        <w:sz w:val="14"/>
        <w:szCs w:val="14"/>
      </w:rPr>
      <w:t>)2 226 00 6</w:t>
    </w:r>
    <w:r w:rsidR="00706BBB" w:rsidRPr="00770F93">
      <w:rPr>
        <w:rFonts w:ascii="Verdana" w:hAnsi="Verdana"/>
        <w:color w:val="365F91"/>
        <w:sz w:val="14"/>
        <w:szCs w:val="14"/>
      </w:rPr>
      <w:t>1</w:t>
    </w:r>
    <w:r>
      <w:tab/>
    </w:r>
    <w:r w:rsidRPr="00740DA2">
      <w:rPr>
        <w:rFonts w:ascii="Verdana" w:hAnsi="Verdana"/>
        <w:i/>
        <w:color w:val="365F9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329D" w14:textId="77777777" w:rsidR="00B7663A" w:rsidRDefault="00B7663A">
      <w:pPr>
        <w:spacing w:after="0"/>
      </w:pPr>
      <w:r>
        <w:separator/>
      </w:r>
    </w:p>
  </w:footnote>
  <w:footnote w:type="continuationSeparator" w:id="0">
    <w:p w14:paraId="2B197453" w14:textId="77777777" w:rsidR="00B7663A" w:rsidRDefault="00B76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E76F" w14:textId="56DADB53" w:rsidR="00F65466" w:rsidRDefault="00FD3D8F" w:rsidP="00F65466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47270A9" wp14:editId="66C60C83">
          <wp:simplePos x="0" y="0"/>
          <wp:positionH relativeFrom="column">
            <wp:posOffset>3437255</wp:posOffset>
          </wp:positionH>
          <wp:positionV relativeFrom="paragraph">
            <wp:posOffset>-286385</wp:posOffset>
          </wp:positionV>
          <wp:extent cx="2607945" cy="1231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A6E81" w14:textId="77777777" w:rsidR="00F65466" w:rsidRDefault="00F65466" w:rsidP="00F65466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</w:p>
  <w:p w14:paraId="23FE3B42" w14:textId="77777777" w:rsidR="00F65466" w:rsidRDefault="00050758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color w:val="808080"/>
        <w:sz w:val="28"/>
        <w:szCs w:val="28"/>
        <w:lang w:val="de-DE"/>
      </w:rPr>
      <w:t>Press Release</w:t>
    </w:r>
  </w:p>
  <w:p w14:paraId="6B341822" w14:textId="77777777" w:rsidR="007121A7" w:rsidRPr="00050758" w:rsidRDefault="007121A7">
    <w:pPr>
      <w:pStyle w:val="Header"/>
      <w:rPr>
        <w:color w:val="808080"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C50"/>
    <w:multiLevelType w:val="hybridMultilevel"/>
    <w:tmpl w:val="2EB892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8E"/>
    <w:multiLevelType w:val="hybridMultilevel"/>
    <w:tmpl w:val="511AA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B75"/>
    <w:multiLevelType w:val="hybridMultilevel"/>
    <w:tmpl w:val="2DC40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B"/>
    <w:rsid w:val="00011F93"/>
    <w:rsid w:val="00041F23"/>
    <w:rsid w:val="00050758"/>
    <w:rsid w:val="00066D83"/>
    <w:rsid w:val="00096FEA"/>
    <w:rsid w:val="000B1BE2"/>
    <w:rsid w:val="000D6F3A"/>
    <w:rsid w:val="001211B6"/>
    <w:rsid w:val="00160F38"/>
    <w:rsid w:val="001F018D"/>
    <w:rsid w:val="001F123E"/>
    <w:rsid w:val="00231403"/>
    <w:rsid w:val="002763B3"/>
    <w:rsid w:val="003936F7"/>
    <w:rsid w:val="003E2634"/>
    <w:rsid w:val="00404B39"/>
    <w:rsid w:val="0046158A"/>
    <w:rsid w:val="00461FB9"/>
    <w:rsid w:val="004C6CAD"/>
    <w:rsid w:val="004D357B"/>
    <w:rsid w:val="004E4353"/>
    <w:rsid w:val="005327A7"/>
    <w:rsid w:val="00561864"/>
    <w:rsid w:val="005943A0"/>
    <w:rsid w:val="00596E66"/>
    <w:rsid w:val="005B284D"/>
    <w:rsid w:val="005D1D67"/>
    <w:rsid w:val="00671A43"/>
    <w:rsid w:val="006A1CBC"/>
    <w:rsid w:val="006B5DF9"/>
    <w:rsid w:val="006F6C02"/>
    <w:rsid w:val="00706BBB"/>
    <w:rsid w:val="007121A7"/>
    <w:rsid w:val="00734BBF"/>
    <w:rsid w:val="0074259E"/>
    <w:rsid w:val="0074584C"/>
    <w:rsid w:val="00764524"/>
    <w:rsid w:val="00770F93"/>
    <w:rsid w:val="0077615D"/>
    <w:rsid w:val="00777640"/>
    <w:rsid w:val="007800E4"/>
    <w:rsid w:val="00796276"/>
    <w:rsid w:val="007F78F2"/>
    <w:rsid w:val="00860EA0"/>
    <w:rsid w:val="00874D1B"/>
    <w:rsid w:val="008751C9"/>
    <w:rsid w:val="0088131E"/>
    <w:rsid w:val="00882512"/>
    <w:rsid w:val="00891200"/>
    <w:rsid w:val="008966D1"/>
    <w:rsid w:val="008B2CC4"/>
    <w:rsid w:val="008B4E5B"/>
    <w:rsid w:val="008D2D9F"/>
    <w:rsid w:val="00905087"/>
    <w:rsid w:val="009316DA"/>
    <w:rsid w:val="00940EBC"/>
    <w:rsid w:val="009511CA"/>
    <w:rsid w:val="00963B0C"/>
    <w:rsid w:val="00974ABA"/>
    <w:rsid w:val="009B274C"/>
    <w:rsid w:val="00AC627A"/>
    <w:rsid w:val="00AF37E0"/>
    <w:rsid w:val="00B3700A"/>
    <w:rsid w:val="00B52874"/>
    <w:rsid w:val="00B54C54"/>
    <w:rsid w:val="00B647BE"/>
    <w:rsid w:val="00B7663A"/>
    <w:rsid w:val="00B84135"/>
    <w:rsid w:val="00B875C8"/>
    <w:rsid w:val="00C40A13"/>
    <w:rsid w:val="00C50DA6"/>
    <w:rsid w:val="00C66469"/>
    <w:rsid w:val="00C72070"/>
    <w:rsid w:val="00CD6062"/>
    <w:rsid w:val="00D45BA5"/>
    <w:rsid w:val="00DB22CD"/>
    <w:rsid w:val="00E04413"/>
    <w:rsid w:val="00E32B1D"/>
    <w:rsid w:val="00E7670A"/>
    <w:rsid w:val="00EA2B6F"/>
    <w:rsid w:val="00EB6A09"/>
    <w:rsid w:val="00EC1D68"/>
    <w:rsid w:val="00F12021"/>
    <w:rsid w:val="00F65466"/>
    <w:rsid w:val="00FA5D6A"/>
    <w:rsid w:val="00FD1B90"/>
    <w:rsid w:val="00FD3D8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5C9F3F"/>
  <w15:chartTrackingRefBased/>
  <w15:docId w15:val="{B8EC746D-343C-4FB6-BAF0-14B7D5D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E0"/>
    <w:pPr>
      <w:spacing w:after="20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BF"/>
    <w:pPr>
      <w:keepNext/>
      <w:jc w:val="left"/>
      <w:outlineLvl w:val="0"/>
    </w:pPr>
    <w:rPr>
      <w:b/>
      <w:bCs/>
      <w:color w:val="0070C0"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8B4E5B"/>
    <w:rPr>
      <w:rFonts w:ascii="Calibri" w:eastAsia="Calibri" w:hAnsi="Calibri" w:cs="Times New Roman"/>
    </w:rPr>
  </w:style>
  <w:style w:type="character" w:styleId="Hyperlink">
    <w:name w:val="Hyperlink"/>
    <w:unhideWhenUsed/>
    <w:rsid w:val="008B4E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27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274C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12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891200"/>
    <w:rPr>
      <w:b/>
      <w:bCs/>
    </w:rPr>
  </w:style>
  <w:style w:type="character" w:customStyle="1" w:styleId="Heading1Char">
    <w:name w:val="Heading 1 Char"/>
    <w:link w:val="Heading1"/>
    <w:uiPriority w:val="9"/>
    <w:rsid w:val="00734BBF"/>
    <w:rPr>
      <w:b/>
      <w:bCs/>
      <w:color w:val="0070C0"/>
      <w:kern w:val="32"/>
      <w:sz w:val="28"/>
      <w:szCs w:val="22"/>
      <w:lang w:val="en-US" w:eastAsia="en-US"/>
    </w:rPr>
  </w:style>
  <w:style w:type="paragraph" w:styleId="NoSpacing">
    <w:name w:val="No Spacing"/>
    <w:uiPriority w:val="1"/>
    <w:qFormat/>
    <w:rsid w:val="009316DA"/>
    <w:rPr>
      <w:rFonts w:ascii="Calibri Light" w:hAnsi="Calibri Light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706BB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87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75C8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070"/>
    <w:pPr>
      <w:spacing w:after="0"/>
      <w:jc w:val="left"/>
    </w:pPr>
    <w:rPr>
      <w:sz w:val="20"/>
      <w:szCs w:val="20"/>
      <w:lang w:val="en-BE"/>
    </w:rPr>
  </w:style>
  <w:style w:type="character" w:customStyle="1" w:styleId="FootnoteTextChar">
    <w:name w:val="Footnote Text Char"/>
    <w:link w:val="FootnoteText"/>
    <w:uiPriority w:val="99"/>
    <w:semiHidden/>
    <w:rsid w:val="00C72070"/>
    <w:rPr>
      <w:lang w:val="en-BE" w:eastAsia="en-US"/>
    </w:rPr>
  </w:style>
  <w:style w:type="character" w:styleId="FootnoteReference">
    <w:name w:val="footnote reference"/>
    <w:uiPriority w:val="99"/>
    <w:semiHidden/>
    <w:unhideWhenUsed/>
    <w:rsid w:val="00C720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5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.industriall-europe.eu/content/documents/upload/2020/7/637298085947842202_industriAll%20Europe%20declaration%20on%20Nokia%20EN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husen-bradley@industriall-europe.eu" TargetMode="External"/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18" baseType="variant"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mailto:andrea.husen-bradley@industriall-europe.eu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WSLADE</dc:creator>
  <cp:keywords/>
  <dc:description/>
  <cp:lastModifiedBy>Andrea Husen-Bradley</cp:lastModifiedBy>
  <cp:revision>2</cp:revision>
  <cp:lastPrinted>2020-03-10T12:35:00Z</cp:lastPrinted>
  <dcterms:created xsi:type="dcterms:W3CDTF">2020-07-08T10:39:00Z</dcterms:created>
  <dcterms:modified xsi:type="dcterms:W3CDTF">2020-07-08T10:39:00Z</dcterms:modified>
</cp:coreProperties>
</file>